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w w:val="100"/>
          <w:sz w:val="32"/>
          <w:szCs w:val="48"/>
          <w:lang w:val="en-US" w:eastAsia="zh-CN"/>
        </w:rPr>
      </w:pPr>
      <w:r>
        <w:rPr>
          <w:rFonts w:hint="eastAsia" w:ascii="黑体" w:hAnsi="黑体" w:eastAsia="黑体" w:cs="黑体"/>
          <w:w w:val="100"/>
          <w:sz w:val="32"/>
          <w:szCs w:val="48"/>
          <w:lang w:val="en-US" w:eastAsia="zh-CN"/>
        </w:rPr>
        <w:t>附件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成果找市场指南建议征集信息表</w:t>
      </w:r>
    </w:p>
    <w:tbl>
      <w:tblPr>
        <w:tblStyle w:val="9"/>
        <w:tblW w:w="93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9"/>
        <w:gridCol w:w="719"/>
        <w:gridCol w:w="416"/>
        <w:gridCol w:w="667"/>
        <w:gridCol w:w="1081"/>
        <w:gridCol w:w="102"/>
        <w:gridCol w:w="134"/>
        <w:gridCol w:w="859"/>
        <w:gridCol w:w="134"/>
        <w:gridCol w:w="312"/>
        <w:gridCol w:w="768"/>
        <w:gridCol w:w="1214"/>
        <w:gridCol w:w="15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/>
              <w:snapToGrid w:val="0"/>
              <w:spacing w:line="240" w:lineRule="auto"/>
              <w:ind w:firstLine="280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省内高校院所成果转化类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省外高校院所成果转化类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拟转化成果名称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细分方向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所属</w:t>
            </w:r>
          </w:p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产业</w:t>
            </w:r>
          </w:p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领域</w:t>
            </w:r>
          </w:p>
        </w:tc>
        <w:tc>
          <w:tcPr>
            <w:tcW w:w="2985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新一代信息技术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高端装备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新能源新材料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现代海洋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医养健康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现代轻工纺织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高端化工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现代高效农业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文化创意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含旅游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）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现代金融服务</w:t>
            </w:r>
          </w:p>
          <w:p>
            <w:pPr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其他</w:t>
            </w:r>
          </w:p>
          <w:p>
            <w:pPr>
              <w:snapToGrid/>
              <w:spacing w:line="36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(仅选择一个领域)</w:t>
            </w:r>
          </w:p>
        </w:tc>
        <w:tc>
          <w:tcPr>
            <w:tcW w:w="1127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标志性产业链</w:t>
            </w:r>
          </w:p>
        </w:tc>
        <w:tc>
          <w:tcPr>
            <w:tcW w:w="3884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集成电路 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电子信息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高端软件 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人工智能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汽车     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专用装备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工业母机和智能制造装备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新能源装备 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深海空天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石油化工 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精细化工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功能复合材料 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绿色建材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现代冶金 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现代医药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食品与生物制造 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轻工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纺织服装 </w:t>
            </w:r>
          </w:p>
          <w:p>
            <w:pPr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新能源电池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其他 </w:t>
            </w:r>
          </w:p>
          <w:p>
            <w:pPr>
              <w:snapToGrid/>
              <w:spacing w:line="36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(仅选择一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条产业链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5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科技创新</w:t>
            </w:r>
          </w:p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行动领域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人工智能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集成电路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工业母机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新能源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生物育种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现代海洋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生物医药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新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材料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低空经济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脑机接口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量子科技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机器人</w:t>
            </w:r>
          </w:p>
          <w:p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现代食品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轻工纺织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现代冶金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文化产业</w:t>
            </w:r>
          </w:p>
          <w:p>
            <w:pPr>
              <w:suppressAutoHyphens/>
              <w:adjustRightInd/>
              <w:snapToGrid/>
              <w:spacing w:line="360" w:lineRule="exact"/>
              <w:ind w:firstLine="280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盐碱地综合利用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其他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(仅选择一个领域)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成果</w:t>
            </w:r>
          </w:p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输出方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napToGrid/>
              <w:spacing w:line="360" w:lineRule="exact"/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成果</w:t>
            </w:r>
          </w:p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承接方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拟转化</w:t>
            </w:r>
          </w:p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成果来源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textAlignment w:val="auto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□省部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  <w:t>级科技奖励成果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□省部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  <w:t>级重点研发计划成果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textAlignment w:val="auto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  <w:t>高层次人才技术成果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  <w:t>重大创新平台研发成果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1098550</wp:posOffset>
                      </wp:positionH>
                      <wp:positionV relativeFrom="paragraph">
                        <wp:posOffset>190500</wp:posOffset>
                      </wp:positionV>
                      <wp:extent cx="1852295" cy="6985"/>
                      <wp:effectExtent l="0" t="0" r="0" b="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2295" cy="6985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tru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86.5pt;margin-top:15pt;height:0.55pt;width:145.85pt;z-index:251660288;mso-width-relative:page;mso-height-relative:page;" filled="f" stroked="t" coordsize="21600,21600" o:gfxdata="UEsFBgAAAAAAAAAAAAAAAAAAAAAAAFBLAwQKAAAAAACHTuJAAAAAAAAAAAAAAAAABAAAAGRycy9Q&#10;SwMEFAAAAAgAh07iQIiVhdvZAAAACQEAAA8AAABkcnMvZG93bnJldi54bWxNj81OwzAQhO9IvIO1&#10;SNyonbZqohCnB1BVgbi0ReK6jZc4ENtp7P7w9iynclrN7mj2m2p5cb040Ri74DVkEwWCfBNM51sN&#10;77vVQwEiJvQG++BJww9FWNa3NxWWJpz9hk7b1AoO8bFEDTaloZQyNpYcxkkYyPPtM4wOE8uxlWbE&#10;M4e7Xk6VWkiHnecPFgd6stR8b49OAz6vN+mjmL7m3Yt9+9qtDmtbHLS+v8vUI4hEl3Q1wx8+o0PN&#10;TPtw9CaKnnU+4y5Jw0zxZMN8Mc9B7HmRZSDrSv5vUP8CUEsDBBQAAAAIAIdO4kBPlWhT5AEAAKcD&#10;AAAOAAAAZHJzL2Uyb0RvYy54bWytU0uOEzEQ3SNxB8t70kk0GTKtdGYxYdggiAQcoGK7uy35p7KT&#10;Ti7BBZDYwYole24zwzEoOyHDZ4MQvXCXXc/P9Z7Li+u9NWynMGrvGj4ZjTlTTnipXdfwt29un8w5&#10;iwmcBOOdavhBRX69fPxoMYRaTX3vjVTIiMTFeggN71MKdVVF0SsLceSDcpRsPVpINMWukggDsVtT&#10;Tcfjy2rwKAN6oWKk1dUxyZeFv22VSK/aNqrETMOptlRGLOMmj9VyAXWHEHotTmXAP1RhQTs69Ey1&#10;ggRsi/oPKqsF+ujbNBLeVr5ttVBFA6mZjH9T87qHoIoWMieGs03x/9GKl7s1Mi0bfsGZA0tXdP/+&#10;y927j9++fqDx/vMndpFNGkKsCXvj1niaxbDGrHjfos1/0sL2xdjD2Vi1T0zQ4mQ+m06vZpwJyl1e&#10;zWeZsnrYGzCm58pbloOGG+2ybKhh9yKmI/QHJC8bxwYinT4d05UKoLZpDSQKbSAh0XVlc/RGy1tt&#10;TN4SsdvcGGQ7yI1QvlMNv8DyKSuI/RFXUhkGNfqtkyXqFchnTrJ0CGSWo67muRqrJGdG0SPIUUEm&#10;0OZvkGSEceRH9vjoao42Xh7oarYBddeTKQm3qpSck9QNxcBT5+Z2+3leyB7e1/I7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iJWF29kAAAAJAQAADwAAAAAAAAABACAAAAA4AAAAZHJzL2Rvd25yZXYu&#10;eG1sUEsBAhQAFAAAAAgAh07iQE+VaFPkAQAApwMAAA4AAAAAAAAAAQAgAAAAPgEAAGRycy9lMm9E&#10;b2MueG1sUEsFBgAAAAAGAAYAWQEAAJQFAAAAAA==&#10;">
                      <v:fill on="f" focussize="0,0"/>
                      <v:stroke weight="1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其他成果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拟转化成果技术成熟度和所处阶段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</w:rPr>
              <w:t>概念验证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</w:rPr>
              <w:t>小试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</w:rPr>
              <w:t>中试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val="en-US" w:eastAsia="zh-CN"/>
              </w:rPr>
              <w:t xml:space="preserve">熟化  </w:t>
            </w:r>
          </w:p>
          <w:p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val="en-US" w:eastAsia="zh-CN"/>
              </w:rPr>
              <w:t>工程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</w:rPr>
              <w:t>化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val="en-US" w:eastAsia="zh-CN"/>
              </w:rPr>
              <w:t>示范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</w:rPr>
              <w:t>产业化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9" w:hRule="atLeast"/>
          <w:jc w:val="center"/>
        </w:trPr>
        <w:tc>
          <w:tcPr>
            <w:tcW w:w="1329" w:type="dxa"/>
            <w:tcBorders>
              <w:top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拟转化成果情况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介绍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背景与意义、拟转化成果概述（含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成果基本情况、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成果形式、创新性、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技术先进性、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成熟度等）、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双方合作基础、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拟转化成果的适用范围和推广价值、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对产业链的带动作用，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转化后预期的经济、社会效益等。（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1000字以内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1329" w:type="dxa"/>
            <w:vMerge w:val="restart"/>
            <w:tcBorders>
              <w:top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知识产权</w:t>
            </w:r>
          </w:p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  <w:t>成果相关知识产权（近5年）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329" w:type="dxa"/>
            <w:vMerge w:val="continue"/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83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专利名称</w:t>
            </w:r>
          </w:p>
        </w:tc>
        <w:tc>
          <w:tcPr>
            <w:tcW w:w="1081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1095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申请号/</w:t>
            </w:r>
          </w:p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授权号</w:t>
            </w:r>
          </w:p>
        </w:tc>
        <w:tc>
          <w:tcPr>
            <w:tcW w:w="1214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申请日/授权日</w:t>
            </w:r>
          </w:p>
        </w:tc>
        <w:tc>
          <w:tcPr>
            <w:tcW w:w="1214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专利权人</w:t>
            </w:r>
          </w:p>
        </w:tc>
        <w:tc>
          <w:tcPr>
            <w:tcW w:w="1590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发明人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vMerge w:val="continue"/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vMerge w:val="continue"/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vMerge w:val="continue"/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vMerge w:val="continue"/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vMerge w:val="continue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19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成果关键</w:t>
            </w:r>
          </w:p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技术指标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suppressAutoHyphens/>
              <w:adjustRightInd w:val="0"/>
              <w:snapToGrid w:val="0"/>
              <w:spacing w:line="320" w:lineRule="exact"/>
              <w:ind w:firstLine="480" w:firstLineChars="200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拟转化形式和金额（万元）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技术转让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技术许可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作价入股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其它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1713865</wp:posOffset>
                      </wp:positionH>
                      <wp:positionV relativeFrom="paragraph">
                        <wp:posOffset>233045</wp:posOffset>
                      </wp:positionV>
                      <wp:extent cx="747395" cy="6985"/>
                      <wp:effectExtent l="0" t="6350" r="14605" b="1524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true">
                                <a:off x="0" y="0"/>
                                <a:ext cx="747395" cy="6985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tru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134.95pt;margin-top:18.35pt;height:0.55pt;width:58.85pt;z-index:251659264;mso-width-relative:page;mso-height-relative:page;" filled="f" stroked="t" coordsize="21600,21600" o:gfxdata="UEsFBgAAAAAAAAAAAAAAAAAAAAAAAFBLAwQKAAAAAACHTuJAAAAAAAAAAAAAAAAABAAAAGRycy9Q&#10;SwMEFAAAAAgAh07iQAy9U4jZAAAACQEAAA8AAABkcnMvZG93bnJldi54bWxNj01PwzAMhu9I/IfI&#10;SNxY2k20XWm6Ax8SEpoQg8tuXmPaisapmqwb/x5zgpstP3r9vNXm7AY10xR6zwbSRQKKuPG259bA&#10;x/vTTQEqRGSLg2cy8E0BNvXlRYWl9Sd+o3kXWyUhHEo00MU4llqHpiOHYeFHYrl9+slhlHVqtZ3w&#10;JOFu0MskybTDnuVDhyPdd9R87Y7OwJxu+fX5ce8fXnDb3qZbu2/yaMz1VZrcgYp0jn8w/OqLOtTi&#10;dPBHtkENBpbZei2ogVWWgxJgVeQZqIMMeQG6rvT/BvUPUEsDBBQAAAAIAIdO4kDrZxLi7AEAALMD&#10;AAAOAAAAZHJzL2Uyb0RvYy54bWytU0uOEzEQ3SNxB8t70p3ATGZa6cxiwrBBEAmGfcWfbkv+yXbS&#10;ySW4ABI7WLFkz20YjjFldwi/DUL0olTuen5+9VxeXO2NJjsRonK2pdNJTYmwzHFlu5bevr55dEFJ&#10;TGA5aGdFSw8i0qvlwweLwTdi5nqnuQgESWxsBt/SPiXfVFVkvTAQJ84Li0XpgoGEy9BVPMCA7EZX&#10;s7o+rwYXuA+OiRjx72os0mXhl1Kw9FLKKBLRLUVtqcRQ4ibHarmApgvge8WOMuAfVBhQFg89Ua0g&#10;AdkG9QeVUSy46GSaMGcqJ6ViovSA3Uzr37p51YMXpRc0J/qTTfH/0bIXu3UgiuPdUWLB4BXdvfv8&#10;9e2Hb1/eY7z79JFMs0mDjw1ir+06HFfRr0PueC+DIVIr/6alKWyzXmiwMbIvLh9OLot9Igx/zp/M&#10;H1+eUcKwdH55cZbpq5Enb/UhpmfCGZKTlmplR0rYPY9phH6HZLi2ZEDxs3mN18sAR0hqSJgaj01F&#10;2xU90WnFb5TWeUsM3eZaB7KDPBTlO2r4BZZPWUHsR1wpZRg0wW0tL1kvgD+1nKSDR+MsTjjNaozg&#10;lGiBDyJnBZlA6b9BohHaoh/Z79HhnG0cP+A1bX1QXY+mFJ+zF7mIk1EMPE5xHr2f1wX1460t7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AMvVOI2QAAAAkBAAAPAAAAAAAAAAEAIAAAADgAAABkcnMv&#10;ZG93bnJldi54bWxQSwECFAAUAAAACACHTuJA62cS4uwBAACzAwAADgAAAAAAAAABACAAAAA+AQAA&#10;ZHJzL2Uyb0RvYy54bWxQSwUGAAAAAAYABgBZAQAAnAUAAAAA&#10;">
                      <v:fill on="f" focussize="0,0"/>
                      <v:stroke weight="1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预期达成交易金额：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  <w:jc w:val="center"/>
        </w:trPr>
        <w:tc>
          <w:tcPr>
            <w:tcW w:w="1329" w:type="dxa"/>
            <w:vMerge w:val="restart"/>
            <w:tcBorders>
              <w:top w:val="single" w:color="000000" w:sz="2" w:space="0"/>
            </w:tcBorders>
            <w:noWrap w:val="0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省内高校的重大成果对成果转化承接方的要求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20" w:lineRule="exact"/>
              <w:jc w:val="both"/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包括拟成果转化承接方的资金、创新平台、资质、人才队伍等要求。</w:t>
            </w:r>
          </w:p>
          <w:p>
            <w:pPr>
              <w:adjustRightInd w:val="0"/>
              <w:snapToGrid w:val="0"/>
              <w:spacing w:line="320" w:lineRule="exact"/>
              <w:jc w:val="both"/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20" w:lineRule="exact"/>
              <w:jc w:val="both"/>
              <w:rPr>
                <w:rFonts w:hint="default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atLeast"/>
          <w:jc w:val="center"/>
        </w:trPr>
        <w:tc>
          <w:tcPr>
            <w:tcW w:w="1329" w:type="dxa"/>
            <w:vMerge w:val="continue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40" w:lineRule="exac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成果对产业链上科技企业带动作用，及相关企业情况。</w:t>
            </w:r>
          </w:p>
          <w:p>
            <w:pPr>
              <w:widowControl/>
              <w:spacing w:line="360" w:lineRule="exact"/>
              <w:ind w:firstLine="280" w:firstLineChars="100"/>
              <w:jc w:val="left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无</w:t>
            </w:r>
          </w:p>
          <w:p>
            <w:pPr>
              <w:widowControl/>
              <w:suppressAutoHyphens/>
              <w:spacing w:line="360" w:lineRule="exact"/>
              <w:ind w:firstLine="280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snapToGrid/>
                <w:color w:val="000000"/>
                <w:kern w:val="0"/>
                <w:sz w:val="28"/>
                <w:szCs w:val="28"/>
                <w:highlight w:val="none"/>
              </w:rPr>
              <w:t>有，请提供企业简要介绍</w:t>
            </w:r>
            <w:r>
              <w:rPr>
                <w:rFonts w:hint="eastAsia" w:ascii="仿宋" w:hAnsi="仿宋" w:eastAsia="仿宋" w:cs="宋体"/>
                <w:b w:val="0"/>
                <w:bCs w:val="0"/>
                <w:snapToGrid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转化时限</w:t>
            </w:r>
          </w:p>
          <w:p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要求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spacing w:line="34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kern w:val="2"/>
                <w:sz w:val="28"/>
                <w:szCs w:val="28"/>
                <w:lang w:val="en-US" w:eastAsia="zh-CN"/>
              </w:rPr>
              <w:t>（原则上不超过3年）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产业化收益及分配要求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1329" w:type="dxa"/>
            <w:vMerge w:val="restart"/>
            <w:tcBorders>
              <w:top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建议人</w:t>
            </w:r>
          </w:p>
        </w:tc>
        <w:tc>
          <w:tcPr>
            <w:tcW w:w="1135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40" w:lineRule="exac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1984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40" w:lineRule="exac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联系方式</w:t>
            </w:r>
          </w:p>
        </w:tc>
        <w:tc>
          <w:tcPr>
            <w:tcW w:w="357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spacing w:line="340" w:lineRule="exac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329" w:type="dxa"/>
            <w:vMerge w:val="continue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5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40" w:lineRule="exac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职称</w:t>
            </w:r>
          </w:p>
        </w:tc>
        <w:tc>
          <w:tcPr>
            <w:tcW w:w="1984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40" w:lineRule="exac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工作单位</w:t>
            </w:r>
          </w:p>
        </w:tc>
        <w:tc>
          <w:tcPr>
            <w:tcW w:w="357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>
            <w:pPr>
              <w:suppressAutoHyphens/>
              <w:spacing w:line="340" w:lineRule="exac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ind w:firstLine="0" w:firstLineChars="0"/>
        <w:rPr>
          <w:rFonts w:hint="eastAsia" w:ascii="仿宋_GB2312" w:hAnsi="仿宋_GB2312" w:eastAsia="仿宋_GB2312" w:cs="仿宋_GB2312"/>
          <w:w w:val="100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474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Standard Symbols P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wH4RGgIAACcEAAAOAAAAZHJz&#10;L2Uyb0RvYy54bWytU0uOEzEQ3SNxB8t70p0gRlGUzijMKAgpYkYKiLXjtpOW/JPtpDscAG7Aig17&#10;zpVz8Ox0ZxCwQmzsKle5Pq9ezW87rchR+NBYU9HxqKREGG7rxuwq+uH96sWUkhCZqZmyRlT0JAK9&#10;XTx/Nm/dTEzs3qpaeIIgJsxaV9F9jG5WFIHvhWZhZJ0wMErrNYtQ/a6oPWsRXatiUpY3RWt97bzl&#10;IgS83l+MdJHjSyl4fJAyiEhURVFbzKfP5zadxWLOZjvP3L7hfRnsH6rQrDFIeg11zyIjB9/8EUo3&#10;3NtgZRxxqwsrZcNF7gHdjMvfutnsmRO5F4AT3BWm8P/C8nfHR0+auqIYlGEaIzp//XL+9uP8/TOZ&#10;JnhaF2bw2jj4xe617Soa/UEMpoD31HgnvU43WiJwAdanK76ii4TjcTydTKclTBy2QUGK4um78yG+&#10;EVaTJFTUY4AZV3Zch3hxHVxSNmNXjVJ5iMqQtqI3L1+V+cPVguDKJF+R6dCHSV1dSk9S7LZd3+rW&#10;1id06u2FKsHxVYNS1izER+bBDZQPvscHHFJZpLS9RMne+k9/e0/+GBmslLTgWkUNloES9dZglImW&#10;g+AHYTsI5qDvLMg7xh45nkV88FENovRWf8QSLFMOyVRAYGY4smFQg3gXofVGLBMXy+VVBxEdi2uz&#10;cbwfbUIruOUhAt0MesLoAgyGlRSwMY+t35xE91/17PW034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EjAfhEaAgAAJw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B0D3B"/>
    <w:rsid w:val="002E6B5D"/>
    <w:rsid w:val="01A11375"/>
    <w:rsid w:val="081A549E"/>
    <w:rsid w:val="09770614"/>
    <w:rsid w:val="0A986F92"/>
    <w:rsid w:val="0D6B2720"/>
    <w:rsid w:val="0F231B83"/>
    <w:rsid w:val="0F8120BC"/>
    <w:rsid w:val="0F841648"/>
    <w:rsid w:val="10E072B6"/>
    <w:rsid w:val="13F83651"/>
    <w:rsid w:val="14DB4F49"/>
    <w:rsid w:val="176E74F6"/>
    <w:rsid w:val="17844C40"/>
    <w:rsid w:val="18147CCF"/>
    <w:rsid w:val="2343165B"/>
    <w:rsid w:val="270720E6"/>
    <w:rsid w:val="2DCA7D34"/>
    <w:rsid w:val="2FEF2C1A"/>
    <w:rsid w:val="334D3839"/>
    <w:rsid w:val="355C5EC3"/>
    <w:rsid w:val="3C8F326F"/>
    <w:rsid w:val="3CAC6EAF"/>
    <w:rsid w:val="3FF53C7D"/>
    <w:rsid w:val="40DC1354"/>
    <w:rsid w:val="455F633D"/>
    <w:rsid w:val="493A4E71"/>
    <w:rsid w:val="4A4A0D02"/>
    <w:rsid w:val="4E9C4819"/>
    <w:rsid w:val="68E0237E"/>
    <w:rsid w:val="6A3A44B6"/>
    <w:rsid w:val="6D341210"/>
    <w:rsid w:val="6FAB0D3B"/>
    <w:rsid w:val="6FDA5A8E"/>
    <w:rsid w:val="737044D1"/>
    <w:rsid w:val="758614DD"/>
    <w:rsid w:val="769A2A40"/>
    <w:rsid w:val="78E026CC"/>
    <w:rsid w:val="7B871FC0"/>
    <w:rsid w:val="7B8C6524"/>
    <w:rsid w:val="7F70606B"/>
    <w:rsid w:val="7FFD027C"/>
    <w:rsid w:val="BF7FF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table" w:customStyle="1" w:styleId="8">
    <w:name w:val="网格型1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p3 Char"/>
    <w:qFormat/>
    <w:uiPriority w:val="0"/>
    <w:pPr>
      <w:widowControl w:val="0"/>
      <w:spacing w:before="100" w:beforeAutospacing="1" w:after="100" w:afterAutospacing="1" w:line="600" w:lineRule="atLeast"/>
      <w:ind w:firstLine="480"/>
      <w:jc w:val="both"/>
    </w:pPr>
    <w:rPr>
      <w:rFonts w:ascii="Calibri" w:hAnsi="Calibri" w:eastAsia="宋体" w:cs="Times New Roman"/>
      <w:kern w:val="2"/>
      <w:sz w:val="26"/>
      <w:szCs w:val="2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1506</Words>
  <Characters>1556</Characters>
  <Lines>0</Lines>
  <Paragraphs>0</Paragraphs>
  <TotalTime>0</TotalTime>
  <ScaleCrop>false</ScaleCrop>
  <LinksUpToDate>false</LinksUpToDate>
  <CharactersWithSpaces>1604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2026-01-18T22:09:00Z</dcterms:created>
  <dc:creator>77298</dc:creator>
  <cp:lastModifiedBy>user</cp:lastModifiedBy>
  <cp:lastPrinted>2026-04-02T17:54:00Z</cp:lastPrinted>
  <dcterms:modified xsi:type="dcterms:W3CDTF">2026-05-28T14:06:39Z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6AEF6BDAD4A24D919987414215436F95_13</vt:lpwstr>
  </property>
  <property fmtid="{D5CDD505-2E9C-101B-9397-08002B2CF9AE}" pid="4" name="KSOTemplateDocerSaveRecord">
    <vt:lpwstr>eyJoZGlkIjoiZjQ1MDQwMmQzMDI1NzcwMWZmMDMwOGZiNTU2ZWY4YjAifQ==</vt:lpwstr>
  </property>
</Properties>
</file>